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DBE" w:rsidRDefault="00DA2DBE" w:rsidP="00DA2DBE">
      <w:pPr>
        <w:keepNext/>
        <w:keepLines/>
        <w:widowControl w:val="0"/>
        <w:spacing w:line="274" w:lineRule="exact"/>
        <w:outlineLvl w:val="6"/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</w:pPr>
      <w:bookmarkStart w:id="0" w:name="bookmark1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 xml:space="preserve">Criteri Specifici di Valutazione dei Titoli </w:t>
      </w:r>
      <w:r w:rsidR="00287DDC"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 xml:space="preserve">e Prove d’Esame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 xml:space="preserve">– </w:t>
      </w:r>
      <w:r w:rsidR="00287DDC"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 xml:space="preserve">     </w:t>
      </w:r>
      <w:bookmarkStart w:id="1" w:name="_GoBack"/>
      <w:bookmarkEnd w:id="1"/>
      <w:r w:rsidR="00287DDC"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 xml:space="preserve">     </w:t>
      </w:r>
      <w:proofErr w:type="spellStart"/>
      <w:r w:rsidR="005A1925"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>Prot</w:t>
      </w:r>
      <w:proofErr w:type="spellEnd"/>
      <w:r w:rsidR="005A1925"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 xml:space="preserve">. </w:t>
      </w:r>
      <w:r w:rsidR="0050276C"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>129286 del 29/07/2026</w:t>
      </w:r>
      <w:r w:rsidR="00287DDC"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 xml:space="preserve">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 xml:space="preserve">estratto dal verbale del </w:t>
      </w:r>
      <w:r w:rsidR="00854D11"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>27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>/0</w:t>
      </w:r>
      <w:r w:rsidR="00854D11"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>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>/2026.</w:t>
      </w:r>
    </w:p>
    <w:p w:rsidR="00DA2DBE" w:rsidRDefault="00DA2DBE" w:rsidP="00DA2DBE">
      <w:pPr>
        <w:pStyle w:val="Paragrafoelenco"/>
        <w:keepNext/>
        <w:keepLines/>
        <w:widowControl w:val="0"/>
        <w:tabs>
          <w:tab w:val="left" w:pos="284"/>
        </w:tabs>
        <w:spacing w:line="274" w:lineRule="exact"/>
        <w:outlineLvl w:val="6"/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</w:pPr>
    </w:p>
    <w:p w:rsidR="00DA2DBE" w:rsidRDefault="00DA2DBE" w:rsidP="00DA2DBE">
      <w:pPr>
        <w:pStyle w:val="Paragrafoelenco"/>
        <w:keepNext/>
        <w:keepLines/>
        <w:widowControl w:val="0"/>
        <w:tabs>
          <w:tab w:val="left" w:pos="284"/>
        </w:tabs>
        <w:spacing w:line="274" w:lineRule="exact"/>
        <w:outlineLvl w:val="6"/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</w:pPr>
    </w:p>
    <w:p w:rsidR="00DA2DBE" w:rsidRPr="0097163D" w:rsidRDefault="00DA2DBE" w:rsidP="00DA2DBE">
      <w:pPr>
        <w:pStyle w:val="Paragrafoelenco"/>
        <w:keepNext/>
        <w:keepLines/>
        <w:widowControl w:val="0"/>
        <w:numPr>
          <w:ilvl w:val="0"/>
          <w:numId w:val="3"/>
        </w:numPr>
        <w:tabs>
          <w:tab w:val="left" w:pos="284"/>
        </w:tabs>
        <w:spacing w:line="274" w:lineRule="exact"/>
        <w:ind w:hanging="720"/>
        <w:outlineLvl w:val="6"/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</w:pPr>
      <w:r w:rsidRPr="0097163D">
        <w:rPr>
          <w:rFonts w:ascii="Times New Roman" w:hAnsi="Times New Roman" w:cs="Times New Roman"/>
          <w:b/>
          <w:bCs/>
          <w:color w:val="000000"/>
          <w:sz w:val="24"/>
          <w:szCs w:val="24"/>
          <w:lang w:bidi="it-IT"/>
        </w:rPr>
        <w:t>Titoli di carriera fino ad un massimo di punti 10, così distribuiti:</w:t>
      </w:r>
      <w:bookmarkEnd w:id="0"/>
    </w:p>
    <w:p w:rsidR="00DA2DBE" w:rsidRPr="00560458" w:rsidRDefault="00DA2DBE" w:rsidP="00DA2DBE">
      <w:pPr>
        <w:keepNext/>
        <w:keepLines/>
        <w:widowControl w:val="0"/>
        <w:tabs>
          <w:tab w:val="left" w:pos="769"/>
        </w:tabs>
        <w:spacing w:after="0" w:line="274" w:lineRule="exact"/>
        <w:ind w:left="720"/>
        <w:jc w:val="both"/>
        <w:outlineLvl w:val="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it-IT"/>
        </w:rPr>
      </w:pPr>
    </w:p>
    <w:p w:rsidR="00DA2DBE" w:rsidRPr="00560458" w:rsidRDefault="00DA2DBE" w:rsidP="00DA2DB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proofErr w:type="gramStart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a</w:t>
      </w:r>
      <w:proofErr w:type="gramEnd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- Servizio di ruolo prestato presso le unità sanitarie locali, le aziende ospedaliere, le aziende ospedaliere universitarie, gli istituti di ricovero e cura a carattere scientifico di diritto pubblico, gli ospedali militari, cliniche istituti universitari ed enti di ricerca, le istituzioni o fondazioni sanitarie pubbliche o private senza scopo di lucro estere, gli organismi internazionali e comunque i servizi equipollenti ai sensi degli artt. 20, 21, 22 e 23 del DPR n. 483/1997:</w:t>
      </w:r>
    </w:p>
    <w:p w:rsidR="00DA2DBE" w:rsidRPr="00560458" w:rsidRDefault="00DA2DBE" w:rsidP="00DA2DB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         </w:t>
      </w:r>
      <w:proofErr w:type="gramStart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a</w:t>
      </w:r>
      <w:proofErr w:type="gramEnd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1) nel livello dirigenziale messo a selezione, corrispondenti qualifiche  </w:t>
      </w:r>
    </w:p>
    <w:p w:rsidR="00DA2DBE" w:rsidRPr="00560458" w:rsidRDefault="00DA2DBE" w:rsidP="00DA2DB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               </w:t>
      </w:r>
      <w:proofErr w:type="gramStart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universitarie</w:t>
      </w:r>
      <w:proofErr w:type="gramEnd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o livello superiore, </w:t>
      </w:r>
      <w:r w:rsidRPr="00CB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 w:bidi="it-IT"/>
        </w:rPr>
        <w:t>nella disciplina a selezione o equipollente</w:t>
      </w:r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:</w:t>
      </w:r>
    </w:p>
    <w:p w:rsidR="00DA2DBE" w:rsidRPr="00560458" w:rsidRDefault="00DA2DBE" w:rsidP="00DA2DBE">
      <w:pPr>
        <w:widowControl w:val="0"/>
        <w:numPr>
          <w:ilvl w:val="0"/>
          <w:numId w:val="1"/>
        </w:numPr>
        <w:tabs>
          <w:tab w:val="left" w:pos="865"/>
        </w:tabs>
        <w:spacing w:after="0" w:line="274" w:lineRule="exact"/>
        <w:ind w:left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punti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1,</w:t>
      </w:r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20 per anno a tempo pieno,</w:t>
      </w:r>
    </w:p>
    <w:p w:rsidR="00DA2DBE" w:rsidRPr="00560458" w:rsidRDefault="00DA2DBE" w:rsidP="00DA2DBE">
      <w:pPr>
        <w:widowControl w:val="0"/>
        <w:numPr>
          <w:ilvl w:val="0"/>
          <w:numId w:val="1"/>
        </w:numPr>
        <w:tabs>
          <w:tab w:val="left" w:pos="865"/>
        </w:tabs>
        <w:spacing w:after="0" w:line="274" w:lineRule="exact"/>
        <w:ind w:left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punti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1,</w:t>
      </w:r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00 per anno a tempo definito;</w:t>
      </w:r>
    </w:p>
    <w:p w:rsidR="00DA2DBE" w:rsidRPr="00560458" w:rsidRDefault="00DA2DBE" w:rsidP="00DA2DBE">
      <w:pPr>
        <w:widowControl w:val="0"/>
        <w:spacing w:after="0" w:line="274" w:lineRule="exact"/>
        <w:ind w:left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proofErr w:type="gramStart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a</w:t>
      </w:r>
      <w:proofErr w:type="gramEnd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2) in altra posizione funzionale nella disciplina messa a selezione:</w:t>
      </w:r>
    </w:p>
    <w:p w:rsidR="00DA2DBE" w:rsidRPr="00560458" w:rsidRDefault="00DA2DBE" w:rsidP="00DA2DBE">
      <w:pPr>
        <w:widowControl w:val="0"/>
        <w:numPr>
          <w:ilvl w:val="0"/>
          <w:numId w:val="1"/>
        </w:numPr>
        <w:tabs>
          <w:tab w:val="left" w:pos="865"/>
        </w:tabs>
        <w:spacing w:after="0" w:line="274" w:lineRule="exact"/>
        <w:ind w:left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proofErr w:type="gramStart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punti</w:t>
      </w:r>
      <w:proofErr w:type="gramEnd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0,60 per anno a tempo pieno,</w:t>
      </w:r>
    </w:p>
    <w:p w:rsidR="00DA2DBE" w:rsidRPr="00560458" w:rsidRDefault="00DA2DBE" w:rsidP="00DA2DBE">
      <w:pPr>
        <w:widowControl w:val="0"/>
        <w:numPr>
          <w:ilvl w:val="0"/>
          <w:numId w:val="1"/>
        </w:numPr>
        <w:tabs>
          <w:tab w:val="left" w:pos="865"/>
        </w:tabs>
        <w:spacing w:after="0" w:line="274" w:lineRule="exact"/>
        <w:ind w:left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punti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0,</w:t>
      </w:r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50 per anno a tempo definito;</w:t>
      </w:r>
    </w:p>
    <w:p w:rsidR="00DA2DBE" w:rsidRPr="00560458" w:rsidRDefault="00DA2DBE" w:rsidP="00DA2DBE">
      <w:pPr>
        <w:widowControl w:val="0"/>
        <w:spacing w:after="0" w:line="274" w:lineRule="exact"/>
        <w:ind w:left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proofErr w:type="gramStart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a</w:t>
      </w:r>
      <w:proofErr w:type="gramEnd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3) </w:t>
      </w:r>
      <w:r w:rsidRPr="00CB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 w:bidi="it-IT"/>
        </w:rPr>
        <w:t>in disciplina affine</w:t>
      </w:r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a quella messa a selezione:</w:t>
      </w:r>
    </w:p>
    <w:p w:rsidR="00DA2DBE" w:rsidRPr="00560458" w:rsidRDefault="00DA2DBE" w:rsidP="00DA2DBE">
      <w:pPr>
        <w:widowControl w:val="0"/>
        <w:numPr>
          <w:ilvl w:val="0"/>
          <w:numId w:val="1"/>
        </w:numPr>
        <w:tabs>
          <w:tab w:val="left" w:pos="865"/>
        </w:tabs>
        <w:spacing w:after="0" w:line="274" w:lineRule="exact"/>
        <w:ind w:left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punti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0,</w:t>
      </w:r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90 per anno a tempo pieno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,</w:t>
      </w:r>
    </w:p>
    <w:p w:rsidR="00DA2DBE" w:rsidRPr="00560458" w:rsidRDefault="00DA2DBE" w:rsidP="00DA2DBE">
      <w:pPr>
        <w:widowControl w:val="0"/>
        <w:numPr>
          <w:ilvl w:val="0"/>
          <w:numId w:val="1"/>
        </w:numPr>
        <w:tabs>
          <w:tab w:val="left" w:pos="865"/>
        </w:tabs>
        <w:spacing w:after="0" w:line="274" w:lineRule="exact"/>
        <w:ind w:left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proofErr w:type="gramStart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punti</w:t>
      </w:r>
      <w:proofErr w:type="gramEnd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0,75 per anno a tempo definito;</w:t>
      </w:r>
    </w:p>
    <w:p w:rsidR="00DA2DBE" w:rsidRPr="00560458" w:rsidRDefault="00DA2DBE" w:rsidP="00DA2DBE">
      <w:pPr>
        <w:widowControl w:val="0"/>
        <w:spacing w:after="0" w:line="274" w:lineRule="exact"/>
        <w:ind w:left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proofErr w:type="gramStart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a</w:t>
      </w:r>
      <w:proofErr w:type="gramEnd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4) </w:t>
      </w:r>
      <w:r w:rsidRPr="00CB1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 w:bidi="it-IT"/>
        </w:rPr>
        <w:t>in altra disciplina</w:t>
      </w:r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a quella messa a selezione:</w:t>
      </w:r>
    </w:p>
    <w:p w:rsidR="00DA2DBE" w:rsidRPr="00560458" w:rsidRDefault="00DA2DBE" w:rsidP="00DA2DBE">
      <w:pPr>
        <w:widowControl w:val="0"/>
        <w:numPr>
          <w:ilvl w:val="0"/>
          <w:numId w:val="1"/>
        </w:numPr>
        <w:tabs>
          <w:tab w:val="left" w:pos="865"/>
        </w:tabs>
        <w:spacing w:after="0" w:line="274" w:lineRule="exact"/>
        <w:ind w:left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proofErr w:type="gramStart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punti</w:t>
      </w:r>
      <w:proofErr w:type="gramEnd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0,60 per anno a tempo pieno,</w:t>
      </w:r>
    </w:p>
    <w:p w:rsidR="00DA2DBE" w:rsidRPr="00560458" w:rsidRDefault="00DA2DBE" w:rsidP="00DA2DBE">
      <w:pPr>
        <w:widowControl w:val="0"/>
        <w:numPr>
          <w:ilvl w:val="0"/>
          <w:numId w:val="1"/>
        </w:numPr>
        <w:tabs>
          <w:tab w:val="left" w:pos="865"/>
        </w:tabs>
        <w:spacing w:after="0" w:line="274" w:lineRule="exact"/>
        <w:ind w:left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proofErr w:type="gramStart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punti</w:t>
      </w:r>
      <w:proofErr w:type="gramEnd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0,50 per anno a tempo definito;</w:t>
      </w:r>
    </w:p>
    <w:p w:rsidR="00DA2DBE" w:rsidRPr="00560458" w:rsidRDefault="00DA2DBE" w:rsidP="00DA2DBE">
      <w:pPr>
        <w:widowControl w:val="0"/>
        <w:tabs>
          <w:tab w:val="left" w:pos="865"/>
        </w:tabs>
        <w:spacing w:after="0" w:line="274" w:lineRule="exact"/>
        <w:ind w:left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</w:p>
    <w:p w:rsidR="00DA2DBE" w:rsidRPr="00560458" w:rsidRDefault="00DA2DBE" w:rsidP="00DA2DBE">
      <w:pPr>
        <w:widowControl w:val="0"/>
        <w:tabs>
          <w:tab w:val="left" w:pos="8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b) - Il servizio prestato quale medico presso altre pubbliche amministrazioni nelle varie qualifiche: punti 0.50 per anno.</w:t>
      </w:r>
    </w:p>
    <w:p w:rsidR="00DA2DBE" w:rsidRPr="00560458" w:rsidRDefault="00DA2DBE" w:rsidP="00DA2DBE">
      <w:pPr>
        <w:widowControl w:val="0"/>
        <w:tabs>
          <w:tab w:val="left" w:pos="8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</w:p>
    <w:p w:rsidR="00DA2DBE" w:rsidRPr="00560458" w:rsidRDefault="00DA2DBE" w:rsidP="00DA2DB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c) Il servizio a tempo pieno nella posizione messa a selezione, prestato presso case di cura convenzionate o accreditate, con rapporto continuativo ed a tempo pieno, sarà valutato per il 25% della sua durata, come servizio prestato presso gli ospedali pubblici.</w:t>
      </w:r>
    </w:p>
    <w:p w:rsidR="00DA2DBE" w:rsidRPr="00560458" w:rsidRDefault="00DA2DBE" w:rsidP="00DA2DB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</w:p>
    <w:p w:rsidR="00DA2DBE" w:rsidRPr="00560458" w:rsidRDefault="00DA2DBE" w:rsidP="00DA2DBE">
      <w:pPr>
        <w:widowControl w:val="0"/>
        <w:tabs>
          <w:tab w:val="left" w:pos="30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Il servizio non di ruolo prestato a titolo di incarico o supplenza o in qualità di straordinario, ad esclusione di quello prestato con qualifiche di volontario, precario o similari, è equiparato ai sensi dell'art. 20 del DPR 483/1997. </w:t>
      </w:r>
      <w:proofErr w:type="gramStart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al</w:t>
      </w:r>
      <w:proofErr w:type="gramEnd"/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 xml:space="preserve"> servizio di ruolo.</w:t>
      </w:r>
    </w:p>
    <w:p w:rsidR="00DA2DBE" w:rsidRDefault="00DA2DBE" w:rsidP="00DA2D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it-IT" w:bidi="it-IT"/>
        </w:rPr>
      </w:pPr>
      <w:r w:rsidRPr="00560458">
        <w:rPr>
          <w:rFonts w:ascii="Times New Roman" w:eastAsia="Arial Unicode MS" w:hAnsi="Times New Roman" w:cs="Times New Roman"/>
          <w:color w:val="000000"/>
          <w:sz w:val="24"/>
          <w:szCs w:val="24"/>
          <w:lang w:eastAsia="it-IT" w:bidi="it-IT"/>
        </w:rPr>
        <w:t>L'attività ambulatoriale interna prestata a rapporto orario presso strutture a diretta gestione dell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it-IT" w:bidi="it-IT"/>
        </w:rPr>
        <w:t>e</w:t>
      </w:r>
      <w:r w:rsidRPr="00560458">
        <w:rPr>
          <w:rFonts w:ascii="Times New Roman" w:eastAsia="Arial Unicode MS" w:hAnsi="Times New Roman" w:cs="Times New Roman"/>
          <w:color w:val="000000"/>
          <w:sz w:val="24"/>
          <w:szCs w:val="24"/>
          <w:lang w:eastAsia="it-IT" w:bidi="it-IT"/>
        </w:rPr>
        <w:t xml:space="preserve"> aziende sanitarie o del Ministero della sanità in base ad accordi nazionali è valutata con riferimento all'orario settimanale svolto, rapportato a quello dei medici dipendenti dalle aziende sanitarie con orario a tempo definito (art. 21 del DPR 483/1997). </w:t>
      </w:r>
    </w:p>
    <w:p w:rsidR="00DA2DBE" w:rsidRDefault="00DA2DBE" w:rsidP="00DA2D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it-IT" w:bidi="it-IT"/>
        </w:rPr>
      </w:pPr>
    </w:p>
    <w:p w:rsidR="00DA2DBE" w:rsidRPr="00560458" w:rsidRDefault="00DA2DBE" w:rsidP="00DA2DB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it-IT" w:bidi="it-IT"/>
        </w:rPr>
      </w:pPr>
      <w:r w:rsidRPr="0056045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it-IT" w:bidi="it-IT"/>
        </w:rPr>
        <w:t xml:space="preserve">2) Titoli accademici e di studio fino ad un </w:t>
      </w:r>
      <w:proofErr w:type="spellStart"/>
      <w:r w:rsidRPr="0056045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it-IT" w:bidi="it-IT"/>
        </w:rPr>
        <w:t>max</w:t>
      </w:r>
      <w:proofErr w:type="spellEnd"/>
      <w:r w:rsidRPr="0056045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it-IT" w:bidi="it-IT"/>
        </w:rPr>
        <w:t xml:space="preserve"> di p. 3:</w:t>
      </w:r>
    </w:p>
    <w:p w:rsidR="00DA2DBE" w:rsidRPr="00560458" w:rsidRDefault="00DA2DBE" w:rsidP="00DA2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it-IT"/>
        </w:rPr>
      </w:pPr>
    </w:p>
    <w:p w:rsidR="00DA2DBE" w:rsidRPr="00560458" w:rsidRDefault="00DA2DBE" w:rsidP="00DA2D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560458">
        <w:rPr>
          <w:rFonts w:ascii="Times New Roman" w:eastAsia="Times New Roman" w:hAnsi="Times New Roman" w:cs="Times New Roman"/>
          <w:sz w:val="24"/>
          <w:szCs w:val="24"/>
          <w:lang w:eastAsia="it-IT"/>
        </w:rPr>
        <w:t>Non è valutabile la specializzazione e la laurea fatte valere come requisito di ammissione alla selezione.</w:t>
      </w:r>
    </w:p>
    <w:p w:rsidR="00DA2DBE" w:rsidRPr="00425756" w:rsidRDefault="00DA2DBE" w:rsidP="00DA2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575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l’attribuzione del punteggio alla specializzazione, previsto dall’art. 27 del regolamento concorsuale è necessario che dagli atti si evinca che la stessa sia stata conseguita ai sensi del D. </w:t>
      </w:r>
      <w:proofErr w:type="spellStart"/>
      <w:r w:rsidRPr="00425756">
        <w:rPr>
          <w:rFonts w:ascii="Times New Roman" w:eastAsia="Times New Roman" w:hAnsi="Times New Roman" w:cs="Times New Roman"/>
          <w:sz w:val="24"/>
          <w:szCs w:val="24"/>
          <w:lang w:eastAsia="it-IT"/>
        </w:rPr>
        <w:t>Lgs</w:t>
      </w:r>
      <w:proofErr w:type="spellEnd"/>
      <w:r w:rsidRPr="0042575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257/91 e specifichi la durata degli anni di corso ovvero se sia stata conseguita ai sensi del </w:t>
      </w:r>
      <w:proofErr w:type="spellStart"/>
      <w:r w:rsidRPr="00425756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42575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17 agosto 1999, n. 368 (riguardante l’entrata in vigore dei contratti di formazione specialistica a far data dall’1/11/2006). In mancanza non si procederà ad attribuire il relativo punteggio. </w:t>
      </w:r>
    </w:p>
    <w:p w:rsidR="00DA2DBE" w:rsidRPr="00560458" w:rsidRDefault="00DA2DBE" w:rsidP="00DA2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A2DBE" w:rsidRPr="00425756" w:rsidRDefault="00DA2DBE" w:rsidP="00DA2DBE">
      <w:pPr>
        <w:widowControl w:val="0"/>
        <w:numPr>
          <w:ilvl w:val="0"/>
          <w:numId w:val="2"/>
        </w:numPr>
        <w:shd w:val="clear" w:color="auto" w:fill="FFFFFF"/>
        <w:spacing w:before="75" w:after="18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gramStart"/>
      <w:r w:rsidRPr="00425756"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gramEnd"/>
      <w:r w:rsidRPr="00425756">
        <w:rPr>
          <w:rFonts w:ascii="Times New Roman" w:eastAsia="Times New Roman" w:hAnsi="Times New Roman" w:cs="Times New Roman"/>
          <w:sz w:val="24"/>
          <w:szCs w:val="24"/>
        </w:rPr>
        <w:t xml:space="preserve"> specializzazione, ai sensi del c. 7 dell'art. 27 del DPR n, 483/1997, qualora conseguita ai </w:t>
      </w:r>
      <w:r w:rsidRPr="0042575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sensi del D. </w:t>
      </w:r>
      <w:proofErr w:type="spellStart"/>
      <w:r w:rsidRPr="00425756">
        <w:rPr>
          <w:rFonts w:ascii="Times New Roman" w:eastAsia="Times New Roman" w:hAnsi="Times New Roman" w:cs="Times New Roman"/>
          <w:sz w:val="24"/>
          <w:szCs w:val="24"/>
        </w:rPr>
        <w:t>Lgs</w:t>
      </w:r>
      <w:proofErr w:type="spellEnd"/>
      <w:r w:rsidRPr="00425756">
        <w:rPr>
          <w:rFonts w:ascii="Times New Roman" w:eastAsia="Times New Roman" w:hAnsi="Times New Roman" w:cs="Times New Roman"/>
          <w:sz w:val="24"/>
          <w:szCs w:val="24"/>
        </w:rPr>
        <w:t xml:space="preserve">. n. 257/1991, </w:t>
      </w:r>
      <w:r w:rsidRPr="007850E9">
        <w:rPr>
          <w:rFonts w:ascii="Times New Roman" w:eastAsia="Times New Roman" w:hAnsi="Times New Roman" w:cs="Times New Roman"/>
          <w:sz w:val="24"/>
          <w:szCs w:val="24"/>
          <w:u w:val="single"/>
        </w:rPr>
        <w:t>anche se fatta valere come requisito di ammissione</w:t>
      </w:r>
      <w:r w:rsidRPr="00425756">
        <w:rPr>
          <w:rFonts w:ascii="Times New Roman" w:eastAsia="Times New Roman" w:hAnsi="Times New Roman" w:cs="Times New Roman"/>
          <w:sz w:val="24"/>
          <w:szCs w:val="24"/>
        </w:rPr>
        <w:t xml:space="preserve">, è valutata con uno specifico punteggio pari a punti 0,50 per ogni anno di corso della specializzazione richiesta dal bando di selezione, </w:t>
      </w:r>
      <w:r w:rsidRPr="007850E9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ovvero</w:t>
      </w:r>
      <w:r w:rsidRPr="0042575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valutata come titolo di carriera a far data dall’</w:t>
      </w:r>
      <w:proofErr w:type="gramStart"/>
      <w:r w:rsidRPr="0042575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1.11.2006  </w:t>
      </w:r>
      <w:r w:rsidRPr="004257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nel</w:t>
      </w:r>
      <w:proofErr w:type="gramEnd"/>
      <w:r w:rsidRPr="004257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livello iniziale del profilo stesso nel limite massimo della durata del corso di studi ove svolto ai sensi decreto </w:t>
      </w:r>
      <w:proofErr w:type="spellStart"/>
      <w:r w:rsidRPr="004257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leg.vo</w:t>
      </w:r>
      <w:proofErr w:type="spellEnd"/>
      <w:r w:rsidRPr="004257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368/99.</w:t>
      </w:r>
    </w:p>
    <w:p w:rsidR="00DA2DBE" w:rsidRDefault="00DA2DBE" w:rsidP="00DA2DB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Per gli </w:t>
      </w:r>
      <w:r w:rsidRPr="007850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specializzandi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ammessi ai sensi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all’art. 12 del DL 30/4/2019 n. 35 convertito nella legge n. 60 del 25/6/2019 e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s.m.i.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, gli anni di specializzazione, già effettuati, saranno valutati come titolo di carriera, ove svolti ai sensi del decreto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leg.vo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 368/99. L’attribuzione del punteggio di 1,20 per anno nei titoli di carriera è omnicomprensivo anche degli eventuali periodi lavorativi, svolti quale specializzando nelle Aziende del SSN, così come previsto dal DL 145/2018.</w:t>
      </w:r>
    </w:p>
    <w:p w:rsidR="00DA2DBE" w:rsidRDefault="00DA2DBE" w:rsidP="00DA2DBE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:rsidR="00DA2DBE" w:rsidRPr="00560458" w:rsidRDefault="00DA2DBE" w:rsidP="00DA2DBE">
      <w:pPr>
        <w:widowControl w:val="0"/>
        <w:numPr>
          <w:ilvl w:val="0"/>
          <w:numId w:val="2"/>
        </w:numPr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0458">
        <w:rPr>
          <w:rFonts w:ascii="Times New Roman" w:eastAsia="Times New Roman" w:hAnsi="Times New Roman" w:cs="Times New Roman"/>
          <w:sz w:val="24"/>
          <w:szCs w:val="24"/>
        </w:rPr>
        <w:t>per</w:t>
      </w:r>
      <w:proofErr w:type="gramEnd"/>
      <w:r w:rsidRPr="00560458">
        <w:rPr>
          <w:rFonts w:ascii="Times New Roman" w:eastAsia="Times New Roman" w:hAnsi="Times New Roman" w:cs="Times New Roman"/>
          <w:sz w:val="24"/>
          <w:szCs w:val="24"/>
        </w:rPr>
        <w:t xml:space="preserve"> ogni ulteriore specializzazione, oltre a quella richiesta dal bando di selezione,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punti 1,00 se equipollente,</w:t>
      </w:r>
      <w:r w:rsidRPr="00560458">
        <w:rPr>
          <w:rFonts w:ascii="Times New Roman" w:eastAsia="Times New Roman" w:hAnsi="Times New Roman" w:cs="Times New Roman"/>
          <w:sz w:val="24"/>
          <w:szCs w:val="24"/>
        </w:rPr>
        <w:t xml:space="preserve"> punti 0</w:t>
      </w:r>
      <w:r>
        <w:rPr>
          <w:rFonts w:ascii="Times New Roman" w:eastAsia="Times New Roman" w:hAnsi="Times New Roman" w:cs="Times New Roman"/>
          <w:sz w:val="24"/>
          <w:szCs w:val="24"/>
        </w:rPr>
        <w:t>,50 se affine, punti 0,25 per altra specializzazione.</w:t>
      </w:r>
    </w:p>
    <w:p w:rsidR="00DA2DBE" w:rsidRPr="000D1CB7" w:rsidRDefault="00DA2DBE" w:rsidP="00DA2DBE">
      <w:pPr>
        <w:pStyle w:val="Paragrafoelenco"/>
        <w:widowControl w:val="0"/>
        <w:numPr>
          <w:ilvl w:val="0"/>
          <w:numId w:val="2"/>
        </w:numPr>
        <w:tabs>
          <w:tab w:val="left" w:pos="348"/>
        </w:tabs>
        <w:spacing w:after="244" w:line="278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B90446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B90446">
        <w:rPr>
          <w:rFonts w:ascii="Times New Roman" w:hAnsi="Times New Roman" w:cs="Times New Roman"/>
          <w:sz w:val="24"/>
          <w:szCs w:val="24"/>
        </w:rPr>
        <w:t xml:space="preserve"> ogni ulteriore laurea, oltre a quella richiesta dal bando per l’ammissione alla selezione, comprese tra quelle previste per l'appartenenza al ruolo sanitario, </w:t>
      </w:r>
      <w:r>
        <w:rPr>
          <w:rFonts w:ascii="Times New Roman" w:hAnsi="Times New Roman" w:cs="Times New Roman"/>
          <w:sz w:val="24"/>
          <w:szCs w:val="24"/>
        </w:rPr>
        <w:t xml:space="preserve">punti 0,25 se triennale, </w:t>
      </w:r>
      <w:r w:rsidRPr="00B90446">
        <w:rPr>
          <w:rFonts w:ascii="Times New Roman" w:hAnsi="Times New Roman" w:cs="Times New Roman"/>
          <w:sz w:val="24"/>
          <w:szCs w:val="24"/>
        </w:rPr>
        <w:t xml:space="preserve">punti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B90446">
        <w:rPr>
          <w:rFonts w:ascii="Times New Roman" w:hAnsi="Times New Roman" w:cs="Times New Roman"/>
          <w:sz w:val="24"/>
          <w:szCs w:val="24"/>
        </w:rPr>
        <w:t xml:space="preserve">0,50 </w:t>
      </w:r>
      <w:r>
        <w:rPr>
          <w:rFonts w:ascii="Times New Roman" w:hAnsi="Times New Roman" w:cs="Times New Roman"/>
          <w:sz w:val="24"/>
          <w:szCs w:val="24"/>
        </w:rPr>
        <w:t xml:space="preserve">specialistica, </w:t>
      </w:r>
      <w:r w:rsidRPr="00B90446">
        <w:rPr>
          <w:rFonts w:ascii="Times New Roman" w:hAnsi="Times New Roman" w:cs="Times New Roman"/>
          <w:sz w:val="24"/>
          <w:szCs w:val="24"/>
        </w:rPr>
        <w:t>fino ad un massimo di punti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90446">
        <w:rPr>
          <w:rFonts w:ascii="Times New Roman" w:hAnsi="Times New Roman" w:cs="Times New Roman"/>
          <w:sz w:val="24"/>
          <w:szCs w:val="24"/>
        </w:rPr>
        <w:t>00.</w:t>
      </w:r>
    </w:p>
    <w:p w:rsidR="00DA2DBE" w:rsidRPr="00B90446" w:rsidRDefault="00DA2DBE" w:rsidP="00DA2DBE">
      <w:pPr>
        <w:rPr>
          <w:rFonts w:ascii="Times New Roman" w:eastAsia="Times New Roman" w:hAnsi="Times New Roman"/>
          <w:b/>
          <w:snapToGrid w:val="0"/>
          <w:sz w:val="24"/>
          <w:szCs w:val="20"/>
          <w:u w:val="single"/>
        </w:rPr>
      </w:pPr>
      <w:r w:rsidRPr="00B90446">
        <w:rPr>
          <w:rFonts w:ascii="Times New Roman" w:eastAsia="Times New Roman" w:hAnsi="Times New Roman"/>
          <w:b/>
          <w:snapToGrid w:val="0"/>
          <w:sz w:val="24"/>
          <w:szCs w:val="20"/>
        </w:rPr>
        <w:t xml:space="preserve">3) Pubblicazioni </w:t>
      </w:r>
      <w:r w:rsidRPr="00B90446">
        <w:rPr>
          <w:rFonts w:ascii="Times New Roman" w:eastAsia="Arial Unicode MS" w:hAnsi="Times New Roman"/>
          <w:b/>
          <w:color w:val="000000"/>
          <w:sz w:val="24"/>
          <w:szCs w:val="24"/>
          <w:lang w:bidi="it-IT"/>
        </w:rPr>
        <w:t xml:space="preserve">fino ad un </w:t>
      </w:r>
      <w:proofErr w:type="spellStart"/>
      <w:r w:rsidRPr="00B90446">
        <w:rPr>
          <w:rFonts w:ascii="Times New Roman" w:eastAsia="Arial Unicode MS" w:hAnsi="Times New Roman"/>
          <w:b/>
          <w:color w:val="000000"/>
          <w:sz w:val="24"/>
          <w:szCs w:val="24"/>
          <w:lang w:bidi="it-IT"/>
        </w:rPr>
        <w:t>max</w:t>
      </w:r>
      <w:proofErr w:type="spellEnd"/>
      <w:r w:rsidRPr="00B90446">
        <w:rPr>
          <w:rFonts w:ascii="Times New Roman" w:eastAsia="Arial Unicode MS" w:hAnsi="Times New Roman"/>
          <w:b/>
          <w:color w:val="000000"/>
          <w:sz w:val="24"/>
          <w:szCs w:val="24"/>
          <w:lang w:bidi="it-IT"/>
        </w:rPr>
        <w:t xml:space="preserve"> di p. 3:</w:t>
      </w:r>
    </w:p>
    <w:tbl>
      <w:tblPr>
        <w:tblW w:w="96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"/>
        <w:gridCol w:w="9353"/>
      </w:tblGrid>
      <w:tr w:rsidR="00DA2DBE" w:rsidRPr="00B5136A" w:rsidTr="000C6CD6">
        <w:trPr>
          <w:trHeight w:val="945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Calibri"/>
                <w:color w:val="000000"/>
                <w:lang w:eastAsia="it-IT"/>
              </w:rPr>
              <w:t>a</w:t>
            </w:r>
            <w:proofErr w:type="gramEnd"/>
          </w:p>
        </w:tc>
        <w:tc>
          <w:tcPr>
            <w:tcW w:w="9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per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ogni singola pubblicazione su riviste a carattere scientifico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,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nazionale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o internazionale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, fino a punti 0,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 (punti 0,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 se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° autore, come coautore punti 0,10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).</w:t>
            </w:r>
          </w:p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p. 0,10 aggiuntivi se di elevato valore scientifico</w:t>
            </w:r>
          </w:p>
        </w:tc>
      </w:tr>
      <w:tr w:rsidR="00DA2DBE" w:rsidRPr="00B5136A" w:rsidTr="000C6CD6">
        <w:trPr>
          <w:trHeight w:val="63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Calibri"/>
                <w:color w:val="000000"/>
                <w:lang w:eastAsia="it-IT"/>
              </w:rPr>
              <w:t>b</w:t>
            </w:r>
            <w:proofErr w:type="gramEnd"/>
          </w:p>
        </w:tc>
        <w:tc>
          <w:tcPr>
            <w:tcW w:w="9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per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ogni singolo </w:t>
            </w:r>
            <w:proofErr w:type="spell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abstract</w:t>
            </w:r>
            <w:proofErr w:type="spell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/poster/comunicazione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, fino a punti 0,05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;</w:t>
            </w:r>
          </w:p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DA2DBE" w:rsidRPr="000D1CB7" w:rsidRDefault="00DA2DBE" w:rsidP="00DA2DBE">
      <w:pPr>
        <w:pStyle w:val="Paragrafoelenco"/>
        <w:widowControl w:val="0"/>
        <w:spacing w:after="240" w:line="274" w:lineRule="exact"/>
        <w:ind w:left="927"/>
        <w:rPr>
          <w:rFonts w:ascii="Times New Roman" w:hAnsi="Times New Roman"/>
          <w:color w:val="000000"/>
          <w:sz w:val="24"/>
          <w:szCs w:val="24"/>
          <w:lang w:bidi="it-IT"/>
        </w:rPr>
      </w:pPr>
      <w:r w:rsidRPr="00B90446">
        <w:rPr>
          <w:rFonts w:ascii="Times New Roman" w:hAnsi="Times New Roman"/>
          <w:color w:val="000000"/>
          <w:sz w:val="24"/>
          <w:szCs w:val="24"/>
          <w:lang w:bidi="it-IT"/>
        </w:rPr>
        <w:t>Le pubblicazioni devono essere edite a stampa.</w:t>
      </w:r>
    </w:p>
    <w:p w:rsidR="00DA2DBE" w:rsidRPr="00B90446" w:rsidRDefault="00DA2DBE" w:rsidP="00DA2DBE">
      <w:pPr>
        <w:pStyle w:val="Paragrafoelenco"/>
        <w:rPr>
          <w:rFonts w:ascii="Times New Roman" w:hAnsi="Times New Roman"/>
          <w:b/>
          <w:snapToGrid w:val="0"/>
          <w:sz w:val="24"/>
        </w:rPr>
      </w:pPr>
    </w:p>
    <w:p w:rsidR="00DA2DBE" w:rsidRPr="007B4AB2" w:rsidRDefault="00DA2DBE" w:rsidP="00DA2DBE">
      <w:pPr>
        <w:rPr>
          <w:rFonts w:ascii="Times New Roman" w:hAnsi="Times New Roman"/>
          <w:b/>
          <w:snapToGrid w:val="0"/>
          <w:sz w:val="24"/>
        </w:rPr>
      </w:pPr>
      <w:r w:rsidRPr="007B4AB2">
        <w:rPr>
          <w:rFonts w:ascii="Times New Roman" w:hAnsi="Times New Roman"/>
          <w:b/>
          <w:snapToGrid w:val="0"/>
          <w:sz w:val="24"/>
        </w:rPr>
        <w:t xml:space="preserve">4) Curriculum formativo e professionale fino ad un </w:t>
      </w:r>
      <w:proofErr w:type="spellStart"/>
      <w:r w:rsidRPr="007B4AB2">
        <w:rPr>
          <w:rFonts w:ascii="Times New Roman" w:hAnsi="Times New Roman"/>
          <w:b/>
          <w:snapToGrid w:val="0"/>
          <w:sz w:val="24"/>
        </w:rPr>
        <w:t>max</w:t>
      </w:r>
      <w:proofErr w:type="spellEnd"/>
      <w:r w:rsidRPr="007B4AB2">
        <w:rPr>
          <w:rFonts w:ascii="Times New Roman" w:hAnsi="Times New Roman"/>
          <w:b/>
          <w:snapToGrid w:val="0"/>
          <w:sz w:val="24"/>
        </w:rPr>
        <w:t xml:space="preserve"> di punti 4: </w:t>
      </w:r>
    </w:p>
    <w:p w:rsidR="00DA2DBE" w:rsidRDefault="00DA2DBE" w:rsidP="00DA2DB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</w:p>
    <w:p w:rsidR="00DA2DBE" w:rsidRPr="001955CF" w:rsidRDefault="00DA2DBE" w:rsidP="00DA2DB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</w:pPr>
      <w:r w:rsidRPr="00560458"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Valutazione globale e motivata, sulla base delle attività professionali e di studio, della tipologia qualitativa e quantitativa delle stesse, formalmente documentate, non riferibili a titoli già valut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 w:bidi="it-IT"/>
        </w:rPr>
        <w:t>ati nelle precedenti categorie:</w:t>
      </w:r>
    </w:p>
    <w:p w:rsidR="00DA2DBE" w:rsidRPr="00B90446" w:rsidRDefault="00DA2DBE" w:rsidP="00DA2DBE">
      <w:pPr>
        <w:pStyle w:val="Paragrafoelenco"/>
        <w:widowControl w:val="0"/>
        <w:spacing w:line="274" w:lineRule="exact"/>
        <w:ind w:left="927"/>
        <w:rPr>
          <w:rFonts w:ascii="Times New Roman" w:hAnsi="Times New Roman"/>
          <w:color w:val="000000"/>
          <w:sz w:val="24"/>
          <w:szCs w:val="24"/>
          <w:lang w:bidi="it-IT"/>
        </w:rPr>
      </w:pPr>
    </w:p>
    <w:tbl>
      <w:tblPr>
        <w:tblW w:w="97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"/>
        <w:gridCol w:w="9411"/>
      </w:tblGrid>
      <w:tr w:rsidR="00DA2DBE" w:rsidRPr="00B5136A" w:rsidTr="000C6CD6">
        <w:trPr>
          <w:trHeight w:val="630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B5136A">
              <w:rPr>
                <w:rFonts w:eastAsia="Times New Roman" w:cs="Calibri"/>
                <w:color w:val="000000"/>
                <w:lang w:eastAsia="it-IT"/>
              </w:rPr>
              <w:t>a</w:t>
            </w:r>
            <w:proofErr w:type="gramEnd"/>
          </w:p>
        </w:tc>
        <w:tc>
          <w:tcPr>
            <w:tcW w:w="9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dottorato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di ricerca conseguito, attinente alla posizione messa a selezione, p.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0,80 </w:t>
            </w:r>
          </w:p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DA2DBE" w:rsidRPr="00B5136A" w:rsidTr="000C6CD6">
        <w:trPr>
          <w:trHeight w:val="1260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B5136A">
              <w:rPr>
                <w:rFonts w:eastAsia="Times New Roman" w:cs="Calibri"/>
                <w:color w:val="000000"/>
                <w:lang w:eastAsia="it-IT"/>
              </w:rPr>
              <w:t>b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master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universitari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di 1° liv p. 0,3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 per si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ngolo master, fino a max. p. 0,6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0;</w:t>
            </w:r>
          </w:p>
          <w:p w:rsidR="00DA2DBE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master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universitari di 2° liv p. 0,50 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fino a max. p.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0;</w:t>
            </w:r>
          </w:p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DA2DBE" w:rsidRPr="00B5136A" w:rsidTr="000C6CD6">
        <w:trPr>
          <w:trHeight w:val="94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B5136A">
              <w:rPr>
                <w:rFonts w:eastAsia="Times New Roman" w:cs="Calibri"/>
                <w:color w:val="000000"/>
                <w:lang w:eastAsia="it-IT"/>
              </w:rPr>
              <w:t>c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corsi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di perfezionamento/corsi di formazione avanzata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e 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master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c/o altri enti attinenti di durata almeno annuale p. 0,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0,  inferiore ad un anno e superiore 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uguale a mesi tre p. 0,10 fino 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max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p. 0,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60</w:t>
            </w:r>
          </w:p>
        </w:tc>
      </w:tr>
      <w:tr w:rsidR="00DA2DBE" w:rsidRPr="00B5136A" w:rsidTr="000C6CD6">
        <w:trPr>
          <w:trHeight w:val="31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B5136A">
              <w:rPr>
                <w:rFonts w:eastAsia="Times New Roman" w:cs="Calibri"/>
                <w:color w:val="000000"/>
                <w:lang w:eastAsia="it-IT"/>
              </w:rPr>
              <w:t>d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idoneità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nazionali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previste dal pregresso ordinamento, 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attinenti  p.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,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50;</w:t>
            </w:r>
          </w:p>
        </w:tc>
      </w:tr>
      <w:tr w:rsidR="00DA2DBE" w:rsidRPr="00B5136A" w:rsidTr="000C6CD6">
        <w:trPr>
          <w:trHeight w:val="31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B5136A">
              <w:rPr>
                <w:rFonts w:eastAsia="Times New Roman" w:cs="Calibri"/>
                <w:color w:val="000000"/>
                <w:lang w:eastAsia="it-IT"/>
              </w:rPr>
              <w:t>e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attestato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di formazione manageriale p.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,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50;</w:t>
            </w:r>
          </w:p>
        </w:tc>
      </w:tr>
      <w:tr w:rsidR="00DA2DBE" w:rsidRPr="00B5136A" w:rsidTr="000C6CD6">
        <w:trPr>
          <w:trHeight w:val="94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B5136A">
              <w:rPr>
                <w:rFonts w:eastAsia="Times New Roman" w:cs="Calibri"/>
                <w:color w:val="000000"/>
                <w:lang w:eastAsia="it-IT"/>
              </w:rPr>
              <w:t>f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contratti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di collaborazione coordinata continuativa/</w:t>
            </w:r>
            <w:r w:rsidRPr="007E5C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borse di studio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/assegni di ricerca sanitaria attinenti presso strutture sanitarie/enti pubblici p.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,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40 per anno;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- nella disciplina -</w:t>
            </w:r>
          </w:p>
        </w:tc>
      </w:tr>
      <w:tr w:rsidR="00DA2DBE" w:rsidRPr="00B5136A" w:rsidTr="000C6CD6">
        <w:trPr>
          <w:trHeight w:val="94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B5136A">
              <w:rPr>
                <w:rFonts w:eastAsia="Times New Roman" w:cs="Calibri"/>
                <w:color w:val="000000"/>
                <w:lang w:eastAsia="it-IT"/>
              </w:rPr>
              <w:lastRenderedPageBreak/>
              <w:t>g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contratti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di collaborazione coordinata continuativa/</w:t>
            </w:r>
            <w:r w:rsidRPr="005854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borse di studio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/assegni di ricerca sanitaria attinenti presso strutture sanitarie accreditate/convenzionate p. 0,15 per anno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; - nella disciplina -</w:t>
            </w:r>
          </w:p>
        </w:tc>
      </w:tr>
      <w:tr w:rsidR="00DA2DBE" w:rsidRPr="00B5136A" w:rsidTr="000C6CD6">
        <w:trPr>
          <w:trHeight w:val="630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B5136A">
              <w:rPr>
                <w:rFonts w:eastAsia="Times New Roman" w:cs="Calibri"/>
                <w:color w:val="000000"/>
                <w:lang w:eastAsia="it-IT"/>
              </w:rPr>
              <w:t>h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contratti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libero professionali/prestazione opera attinenti, presso struttu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re sanitarie/enti pubblici p. 0,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30 per anno;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- nella disciplina -</w:t>
            </w:r>
          </w:p>
        </w:tc>
      </w:tr>
      <w:tr w:rsidR="00DA2DBE" w:rsidRPr="00B5136A" w:rsidTr="000C6CD6">
        <w:trPr>
          <w:trHeight w:val="630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B5136A">
              <w:rPr>
                <w:rFonts w:eastAsia="Times New Roman" w:cs="Calibri"/>
                <w:color w:val="000000"/>
                <w:lang w:eastAsia="it-IT"/>
              </w:rPr>
              <w:t>i</w:t>
            </w:r>
            <w:proofErr w:type="gramEnd"/>
          </w:p>
        </w:tc>
        <w:tc>
          <w:tcPr>
            <w:tcW w:w="9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contratti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libero professionali/prestazione opera attinenti, presso strutture sanitarie accreditate/convenzionate  p. 0,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per anno;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- nella disciplina -</w:t>
            </w:r>
          </w:p>
        </w:tc>
      </w:tr>
      <w:tr w:rsidR="00DA2DBE" w:rsidRPr="00B5136A" w:rsidTr="000C6CD6">
        <w:trPr>
          <w:trHeight w:val="94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B5136A">
              <w:rPr>
                <w:rFonts w:eastAsia="Times New Roman" w:cs="Calibri"/>
                <w:color w:val="000000"/>
                <w:lang w:eastAsia="it-IT"/>
              </w:rPr>
              <w:t>j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incarichi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di insegnamento attinenti conferiti da università statali/private nazionali/internazionali di durata annuale fino a p.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,3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0 </w:t>
            </w:r>
            <w:r w:rsidRPr="000D1C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per anno accademico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fino a un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max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di 0,90;</w:t>
            </w:r>
          </w:p>
        </w:tc>
      </w:tr>
      <w:tr w:rsidR="00DA2DBE" w:rsidRPr="00B5136A" w:rsidTr="000C6CD6">
        <w:trPr>
          <w:trHeight w:val="630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B5136A">
              <w:rPr>
                <w:rFonts w:eastAsia="Times New Roman" w:cs="Calibri"/>
                <w:color w:val="000000"/>
                <w:lang w:eastAsia="it-IT"/>
              </w:rPr>
              <w:t>k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incarichi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di insegnamento attinenti conferiti da altri enti pubblic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i di durata annuale fino a p. 0,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25 </w:t>
            </w:r>
            <w:r w:rsidRPr="000D1C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per anno accademico o scolastico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fino a un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max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di 0,75;</w:t>
            </w:r>
          </w:p>
        </w:tc>
      </w:tr>
      <w:tr w:rsidR="00DA2DBE" w:rsidRPr="00B5136A" w:rsidTr="000C6CD6">
        <w:trPr>
          <w:trHeight w:val="630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B5136A">
              <w:rPr>
                <w:rFonts w:eastAsia="Times New Roman" w:cs="Calibri"/>
                <w:color w:val="000000"/>
                <w:lang w:eastAsia="it-IT"/>
              </w:rPr>
              <w:t>l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Attività di docenza 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in corsi di aggiornamento/formazione in materie attinenti p.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,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06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fino a un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max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di p. 0,25;</w:t>
            </w:r>
          </w:p>
        </w:tc>
      </w:tr>
      <w:tr w:rsidR="00DA2DBE" w:rsidRPr="00B5136A" w:rsidTr="000C6CD6">
        <w:trPr>
          <w:trHeight w:val="630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B5136A">
              <w:rPr>
                <w:rFonts w:eastAsia="Times New Roman" w:cs="Calibri"/>
                <w:color w:val="000000"/>
                <w:lang w:eastAsia="it-IT"/>
              </w:rPr>
              <w:t>m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relatore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a congressi/convegni/seminari attinenti p.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,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per singo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la partecipazione, fino 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max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0,5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 p.;</w:t>
            </w:r>
          </w:p>
        </w:tc>
      </w:tr>
      <w:tr w:rsidR="00DA2DBE" w:rsidRPr="00B5136A" w:rsidTr="000C6CD6">
        <w:trPr>
          <w:trHeight w:val="630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Calibri"/>
                <w:color w:val="000000"/>
                <w:lang w:eastAsia="it-IT"/>
              </w:rPr>
              <w:t>n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attività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di ricerca in progetti regionali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/nazionali attinenti  p. 0,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 per singol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o progetto, fino a max. di p. 0,50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;</w:t>
            </w:r>
          </w:p>
        </w:tc>
      </w:tr>
      <w:tr w:rsidR="00DA2DBE" w:rsidRPr="00B5136A" w:rsidTr="000C6CD6">
        <w:trPr>
          <w:trHeight w:val="630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Calibri"/>
                <w:color w:val="000000"/>
                <w:lang w:eastAsia="it-IT"/>
              </w:rPr>
              <w:t>o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attività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i ricerca in progetti 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internazionali attinenti  p. 0.20 per singolo progetto, fino a max. di p.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0,60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;</w:t>
            </w:r>
          </w:p>
        </w:tc>
      </w:tr>
      <w:tr w:rsidR="00DA2DBE" w:rsidRPr="00B5136A" w:rsidTr="000C6CD6">
        <w:trPr>
          <w:trHeight w:val="94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Calibri"/>
                <w:color w:val="000000"/>
                <w:lang w:eastAsia="it-IT"/>
              </w:rPr>
              <w:t>p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stage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presso strutture sanitarie nazionali/internazionali attinenti post specializzazione  periodi non inferiori a 3 mesi p.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,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 per trimestre, fino ad un massimo di p. 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,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30;</w:t>
            </w:r>
          </w:p>
        </w:tc>
      </w:tr>
      <w:tr w:rsidR="00DA2DBE" w:rsidRPr="00B5136A" w:rsidTr="000C6CD6">
        <w:trPr>
          <w:trHeight w:val="94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Calibri"/>
                <w:color w:val="000000"/>
                <w:lang w:eastAsia="it-IT"/>
              </w:rPr>
              <w:t>q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2DBE" w:rsidRPr="00B5136A" w:rsidRDefault="00DA2DBE" w:rsidP="000C6C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corsi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/convegni/congressi/seminari di aggiornamento nazionali/ internazionali attinenti  anche con conseguimento ECM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: fino a 10 eventi p. 0,05; fino a 20 eventi p. 0,08; fino a 30 eventi p. 0,10; fino a 50 eventi p. 0,20; oltre i 50 eventi p. 0,40; 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p. 0,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 aggiuntivi per corsi di elevato contenuto ed impegno, a giudizio della commissione.</w:t>
            </w:r>
          </w:p>
        </w:tc>
      </w:tr>
      <w:tr w:rsidR="00DA2DBE" w:rsidRPr="00585486" w:rsidTr="000C6CD6">
        <w:trPr>
          <w:trHeight w:val="94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>
              <w:rPr>
                <w:rFonts w:eastAsia="Times New Roman" w:cs="Calibri"/>
                <w:color w:val="000000"/>
                <w:lang w:eastAsia="it-IT"/>
              </w:rPr>
              <w:t>r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2DBE" w:rsidRPr="00585486" w:rsidRDefault="00DA2DBE" w:rsidP="000C6CD6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Partecipazione a studi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clinci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 p.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0,02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per singolo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studio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, fino a max. di p.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0;</w:t>
            </w:r>
          </w:p>
        </w:tc>
      </w:tr>
      <w:tr w:rsidR="00DA2DBE" w:rsidRPr="00B5136A" w:rsidTr="000C6CD6">
        <w:trPr>
          <w:trHeight w:val="945"/>
        </w:trPr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B5136A">
              <w:rPr>
                <w:rFonts w:eastAsia="Times New Roman" w:cs="Calibri"/>
                <w:color w:val="000000"/>
                <w:lang w:eastAsia="it-IT"/>
              </w:rPr>
              <w:t> </w:t>
            </w:r>
            <w:proofErr w:type="gramStart"/>
            <w:r>
              <w:rPr>
                <w:rFonts w:eastAsia="Times New Roman" w:cs="Calibri"/>
                <w:color w:val="000000"/>
                <w:lang w:eastAsia="it-IT"/>
              </w:rPr>
              <w:t>s</w:t>
            </w:r>
            <w:proofErr w:type="gramEnd"/>
          </w:p>
        </w:tc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DBE" w:rsidRPr="00B5136A" w:rsidRDefault="00DA2DBE" w:rsidP="000C6C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Ulteriore valutazione sulle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attività, ritenute attinenti, formalmente documentate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, 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idonee ad evidenziare il livello di qualificazione del </w:t>
            </w:r>
            <w:proofErr w:type="gram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candidato,  fino</w:t>
            </w:r>
            <w:proofErr w:type="gram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a </w:t>
            </w:r>
            <w:proofErr w:type="spellStart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max</w:t>
            </w:r>
            <w:proofErr w:type="spellEnd"/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 p. 0,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</w:t>
            </w:r>
            <w:r w:rsidRPr="00B51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0.</w:t>
            </w:r>
          </w:p>
        </w:tc>
      </w:tr>
    </w:tbl>
    <w:p w:rsidR="00920029" w:rsidRDefault="00920029"/>
    <w:p w:rsidR="00DA2DBE" w:rsidRDefault="00DA2DBE"/>
    <w:p w:rsidR="00DA2DBE" w:rsidRDefault="00DA2DBE"/>
    <w:p w:rsidR="00DA2DBE" w:rsidRDefault="00DA2DBE"/>
    <w:p w:rsidR="00DA2DBE" w:rsidRDefault="00DA2DBE"/>
    <w:p w:rsidR="00DA2DBE" w:rsidRDefault="00DA2DBE"/>
    <w:p w:rsidR="00DA2DBE" w:rsidRDefault="00DA2DBE"/>
    <w:p w:rsidR="00DA2DBE" w:rsidRDefault="00DA2DBE"/>
    <w:p w:rsidR="00DA2DBE" w:rsidRPr="003A0C4C" w:rsidRDefault="00DA2DBE" w:rsidP="00DA2DBE">
      <w:pPr>
        <w:jc w:val="center"/>
        <w:rPr>
          <w:b/>
          <w:sz w:val="36"/>
          <w:szCs w:val="36"/>
          <w:u w:val="single"/>
        </w:rPr>
      </w:pPr>
      <w:r w:rsidRPr="003A0C4C">
        <w:rPr>
          <w:b/>
          <w:sz w:val="36"/>
          <w:szCs w:val="36"/>
          <w:u w:val="single"/>
        </w:rPr>
        <w:lastRenderedPageBreak/>
        <w:t>PROVA SCRITTA</w:t>
      </w:r>
    </w:p>
    <w:p w:rsidR="00DA2DBE" w:rsidRDefault="00DA2DBE" w:rsidP="00DA2DBE">
      <w:pPr>
        <w:jc w:val="center"/>
      </w:pPr>
    </w:p>
    <w:p w:rsidR="00854D11" w:rsidRDefault="00854D11" w:rsidP="00854D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1)  Sospetto distacco di retina traumatico con </w:t>
      </w:r>
      <w:proofErr w:type="spellStart"/>
      <w:r>
        <w:rPr>
          <w:b/>
          <w:sz w:val="28"/>
          <w:szCs w:val="28"/>
        </w:rPr>
        <w:t>emovitreo</w:t>
      </w:r>
      <w:proofErr w:type="spellEnd"/>
      <w:r>
        <w:rPr>
          <w:b/>
          <w:sz w:val="28"/>
          <w:szCs w:val="28"/>
        </w:rPr>
        <w:t>: diagnosi e trattamento</w:t>
      </w:r>
    </w:p>
    <w:p w:rsidR="00854D11" w:rsidRDefault="00854D11" w:rsidP="00854D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2)  </w:t>
      </w:r>
      <w:proofErr w:type="spellStart"/>
      <w:r>
        <w:rPr>
          <w:b/>
          <w:sz w:val="28"/>
          <w:szCs w:val="28"/>
        </w:rPr>
        <w:t>Ipertono</w:t>
      </w:r>
      <w:proofErr w:type="spellEnd"/>
      <w:r>
        <w:rPr>
          <w:b/>
          <w:sz w:val="28"/>
          <w:szCs w:val="28"/>
        </w:rPr>
        <w:t xml:space="preserve"> oculare: diagnosi di glaucoma e indicazioni e trattamento</w:t>
      </w:r>
    </w:p>
    <w:p w:rsidR="00854D11" w:rsidRDefault="00854D11" w:rsidP="00854D11">
      <w:pPr>
        <w:rPr>
          <w:b/>
          <w:sz w:val="28"/>
          <w:szCs w:val="28"/>
        </w:rPr>
      </w:pPr>
      <w:r>
        <w:rPr>
          <w:b/>
          <w:sz w:val="28"/>
          <w:szCs w:val="28"/>
        </w:rPr>
        <w:t>3)  Scompenso corneale iatrogeno: indicazioni e trattamento (prova estratta)</w:t>
      </w:r>
    </w:p>
    <w:p w:rsidR="00DA2DBE" w:rsidRDefault="00DA2DBE" w:rsidP="00DA2DBE">
      <w:pPr>
        <w:jc w:val="center"/>
      </w:pPr>
    </w:p>
    <w:p w:rsidR="00DA2DBE" w:rsidRPr="003A0C4C" w:rsidRDefault="00DA2DBE" w:rsidP="00DA2DBE">
      <w:pPr>
        <w:jc w:val="center"/>
        <w:rPr>
          <w:b/>
          <w:sz w:val="36"/>
          <w:szCs w:val="36"/>
          <w:u w:val="single"/>
        </w:rPr>
      </w:pPr>
      <w:r w:rsidRPr="003A0C4C">
        <w:rPr>
          <w:b/>
          <w:sz w:val="36"/>
          <w:szCs w:val="36"/>
          <w:u w:val="single"/>
        </w:rPr>
        <w:t>PROVA PRATICA</w:t>
      </w:r>
    </w:p>
    <w:p w:rsidR="00854D11" w:rsidRDefault="00854D11" w:rsidP="00854D11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PROVA PRATICA 1: Esame con OCT: indicazioni e tipologia di esami</w:t>
      </w:r>
    </w:p>
    <w:p w:rsidR="00854D11" w:rsidRDefault="00854D11" w:rsidP="00854D11">
      <w:pPr>
        <w:rPr>
          <w:b/>
          <w:sz w:val="28"/>
          <w:szCs w:val="28"/>
        </w:rPr>
      </w:pPr>
    </w:p>
    <w:p w:rsidR="00854D11" w:rsidRDefault="00854D11" w:rsidP="00854D11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PROVA PRATICA 2: Esame Perimetrico: indicazioni e tipologia di esami (prova estratta)</w:t>
      </w:r>
    </w:p>
    <w:p w:rsidR="00854D11" w:rsidRDefault="00854D11" w:rsidP="00854D11">
      <w:pPr>
        <w:rPr>
          <w:b/>
          <w:sz w:val="28"/>
          <w:szCs w:val="28"/>
        </w:rPr>
      </w:pPr>
    </w:p>
    <w:p w:rsidR="00854D11" w:rsidRDefault="00854D11" w:rsidP="00854D11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PROVA PRATICA 3: Trattamento Laser retinico: indicazioni e tipologia di trattamento</w:t>
      </w:r>
    </w:p>
    <w:p w:rsidR="00DA2DBE" w:rsidRDefault="00DA2DBE" w:rsidP="00DA2DBE">
      <w:pPr>
        <w:jc w:val="center"/>
      </w:pPr>
    </w:p>
    <w:p w:rsidR="00DA2DBE" w:rsidRDefault="00DA2DBE" w:rsidP="00DA2DBE">
      <w:pPr>
        <w:jc w:val="center"/>
      </w:pPr>
    </w:p>
    <w:p w:rsidR="00DA2DBE" w:rsidRDefault="00DA2DBE" w:rsidP="00DA2DBE">
      <w:pPr>
        <w:jc w:val="center"/>
      </w:pPr>
      <w:r>
        <w:t>F.to il Presidente della Commissione</w:t>
      </w:r>
    </w:p>
    <w:p w:rsidR="00DA2DBE" w:rsidRDefault="00854D11" w:rsidP="00DA2DBE">
      <w:pPr>
        <w:jc w:val="center"/>
      </w:pPr>
      <w:r>
        <w:t>dr.</w:t>
      </w:r>
      <w:r w:rsidR="00DA2DBE" w:rsidRPr="00DA2DBE">
        <w:t xml:space="preserve"> </w:t>
      </w:r>
      <w:r>
        <w:t>Massimo Candela</w:t>
      </w:r>
    </w:p>
    <w:p w:rsidR="00DA2DBE" w:rsidRDefault="00DA2DBE" w:rsidP="00DA2DBE">
      <w:pPr>
        <w:jc w:val="center"/>
      </w:pPr>
    </w:p>
    <w:p w:rsidR="00DA2DBE" w:rsidRDefault="00DA2DBE" w:rsidP="00DA2DBE">
      <w:pPr>
        <w:jc w:val="center"/>
      </w:pPr>
    </w:p>
    <w:p w:rsidR="00DA2DBE" w:rsidRDefault="00DA2DBE" w:rsidP="00DA2DBE">
      <w:pPr>
        <w:jc w:val="center"/>
      </w:pPr>
    </w:p>
    <w:p w:rsidR="00DA2DBE" w:rsidRDefault="00DA2DBE" w:rsidP="00DA2DBE">
      <w:pPr>
        <w:jc w:val="center"/>
      </w:pPr>
    </w:p>
    <w:p w:rsidR="00DA2DBE" w:rsidRDefault="00DA2DBE" w:rsidP="00DA2DBE">
      <w:pPr>
        <w:jc w:val="center"/>
      </w:pPr>
    </w:p>
    <w:p w:rsidR="00DA2DBE" w:rsidRDefault="00DA2DBE" w:rsidP="00DA2DBE">
      <w:pPr>
        <w:jc w:val="center"/>
      </w:pPr>
    </w:p>
    <w:sectPr w:rsidR="00DA2D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60780"/>
    <w:multiLevelType w:val="multilevel"/>
    <w:tmpl w:val="CBCA8B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4E19AB"/>
    <w:multiLevelType w:val="hybridMultilevel"/>
    <w:tmpl w:val="50764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01C3E"/>
    <w:multiLevelType w:val="hybridMultilevel"/>
    <w:tmpl w:val="0900B182"/>
    <w:lvl w:ilvl="0" w:tplc="0410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EAB"/>
    <w:rsid w:val="001C7EAB"/>
    <w:rsid w:val="00287DDC"/>
    <w:rsid w:val="003A0C4C"/>
    <w:rsid w:val="0050276C"/>
    <w:rsid w:val="005A1925"/>
    <w:rsid w:val="0081229A"/>
    <w:rsid w:val="00854D11"/>
    <w:rsid w:val="00920029"/>
    <w:rsid w:val="00DA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84138-1ECB-438A-9658-D079B416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DB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2DBE"/>
    <w:pPr>
      <w:spacing w:after="0" w:line="240" w:lineRule="auto"/>
      <w:ind w:left="720"/>
      <w:jc w:val="both"/>
    </w:pPr>
    <w:rPr>
      <w:rFonts w:ascii="Arial" w:eastAsia="Times New Roman" w:hAnsi="Arial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Pacenza Antonio</dc:creator>
  <cp:keywords/>
  <dc:description/>
  <cp:lastModifiedBy>Pacenza Antonio</cp:lastModifiedBy>
  <cp:revision>4</cp:revision>
  <dcterms:created xsi:type="dcterms:W3CDTF">2026-07-28T11:05:00Z</dcterms:created>
  <dcterms:modified xsi:type="dcterms:W3CDTF">2026-07-29T06:57:00Z</dcterms:modified>
</cp:coreProperties>
</file>