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19"/>
        </w:rPr>
        <w:t>AZIENDA SANITARIA PROVINCIALE DI COSENZA</w:t>
      </w:r>
    </w:p>
    <w:p>
      <w:pPr>
        <w:jc w:val="center"/>
      </w:pPr>
      <w:r>
        <w:rPr>
          <w:b/>
          <w:sz w:val="19"/>
        </w:rPr>
        <w:t>U.O.C. GESTIONE TECNICO PATRIMONIALE</w:t>
      </w:r>
    </w:p>
    <w:p>
      <w:pPr>
        <w:pStyle w:val="Title"/>
        <w:jc w:val="center"/>
      </w:pPr>
      <w:r>
        <w:t>ALLEGATO C - SCHEDA TECNICA DELLA SOLUZIONE PROPOSTA</w:t>
      </w:r>
    </w:p>
    <w:p>
      <w:pPr>
        <w:jc w:val="center"/>
      </w:pPr>
      <w:r>
        <w:rPr>
          <w:b/>
          <w:sz w:val="19"/>
        </w:rPr>
        <w:t>Fornitura di n. 2 ecografi carrellati top di gamma per terapia intensiva</w:t>
      </w:r>
    </w:p>
    <w:p>
      <w:r>
        <w:rPr>
          <w:sz w:val="19"/>
        </w:rPr>
        <w:t>Operatore economico: __________________________   Fabbricante: __________________________   Modello: 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2"/>
        <w:gridCol w:w="1972"/>
        <w:gridCol w:w="1972"/>
        <w:gridCol w:w="1972"/>
        <w:gridCol w:w="1972"/>
      </w:tblGrid>
      <w:tr>
        <w:trPr>
          <w:cantSplit/>
        </w:trPr>
        <w:tc>
          <w:tcPr>
            <w:tcW w:type="dxa" w:w="567"/>
            <w:shd w:fill="D9EAF7"/>
          </w:tcPr>
          <w:p>
            <w:r>
              <w:rPr>
                <w:sz w:val="17"/>
              </w:rPr>
              <w:t>N.</w:t>
            </w:r>
          </w:p>
        </w:tc>
        <w:tc>
          <w:tcPr>
            <w:tcW w:type="dxa" w:w="5953"/>
            <w:shd w:fill="D9EAF7"/>
          </w:tcPr>
          <w:p>
            <w:r>
              <w:rPr>
                <w:sz w:val="17"/>
              </w:rPr>
              <w:t>Requisito / funzione richiesta</w:t>
            </w:r>
          </w:p>
        </w:tc>
        <w:tc>
          <w:tcPr>
            <w:tcW w:type="dxa" w:w="3969"/>
            <w:shd w:fill="D9EAF7"/>
          </w:tcPr>
          <w:p>
            <w:r>
              <w:rPr>
                <w:sz w:val="17"/>
              </w:rPr>
              <w:t>Caratteristica proposta</w:t>
            </w:r>
          </w:p>
        </w:tc>
        <w:tc>
          <w:tcPr>
            <w:tcW w:type="dxa" w:w="2268"/>
            <w:shd w:fill="D9EAF7"/>
          </w:tcPr>
          <w:p>
            <w:r>
              <w:rPr>
                <w:sz w:val="17"/>
              </w:rPr>
              <w:t>Conforme / equivalente</w:t>
            </w:r>
          </w:p>
        </w:tc>
        <w:tc>
          <w:tcPr>
            <w:tcW w:type="dxa" w:w="2268"/>
            <w:shd w:fill="D9EAF7"/>
          </w:tcPr>
          <w:p>
            <w:r>
              <w:rPr>
                <w:sz w:val="17"/>
              </w:rPr>
              <w:t>Rif. documento</w:t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Range frequenze indicativo 1-19 MHz e compatibilità sonde lineari, convex, phased array, transesofagee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Avvio rapido &lt;= circa 20 secondi e ripristino immediato da stand-by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2D, Color/Power Doppler, PW/CW Doppler, TDI, M-mode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Guida/visualizzazione ago In-Plane e Out-of-Plane o equivalente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Calcolo automatico CVR con indicazione French/Gauge o equivalente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Riconoscimento automatico vene/arterie per CVR o equivalente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Ergonomia e movimentazione mediante maniglie/soluzioni equivalenti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Monitor &gt;21 pollici ad alta risoluzione con touch-screen o equivalente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Monitor reclinabile, orientabile e regolabile in altezza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Pannello operativo ibrido/personalizzabile e comandi fisici o equivalente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Pannello sanificabile e orientabile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Auto-gain e auto-focus in funzione della profondità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13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Autonomia a batteria almeno 3 ore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14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Comandi vocali nativi o tecnologia equivalente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15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Video tutorial/formazione integrata o equivalente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16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Archivio SSD ed esportazione BMP/JPEG/MP4 o equivalenti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17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DICOM Storage e Worklist; rete cablata e wireless verso PACS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18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Trasduttori leggeri, connettori rapidi, grado protezione appropriato (rif. IPX7)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19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Robustezza: documentazione prove/norme applicabili per caduta, vibrazioni, impatti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20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Carrello completo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21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Trasduttore lineare circa 4-15 MHz, array circa 50 mm o equivalente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22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Trasduttore lineare circa 5-19 MHz, array circa 20 mm o equivalente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23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Trasduttore convex circa 1-5 MHz, array circa 60 mm o equivalente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24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Conformità MDR/CE ove applicabile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25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Garanzia e assistenza full-risk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567"/>
          </w:tcPr>
          <w:p>
            <w:r>
              <w:rPr>
                <w:sz w:val="17"/>
              </w:rPr>
              <w:t>26</w:t>
            </w:r>
          </w:p>
        </w:tc>
        <w:tc>
          <w:tcPr>
            <w:tcW w:type="dxa" w:w="5953"/>
          </w:tcPr>
          <w:p>
            <w:r>
              <w:rPr>
                <w:sz w:val="17"/>
              </w:rPr>
              <w:t>Tempi di consegna/installazione/collaudo</w:t>
            </w:r>
          </w:p>
        </w:tc>
        <w:tc>
          <w:tcPr>
            <w:tcW w:type="dxa" w:w="3969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  <w:tc>
          <w:tcPr>
            <w:tcW w:type="dxa" w:w="2268"/>
          </w:tcPr>
          <w:p>
            <w:r>
              <w:rPr>
                <w:sz w:val="17"/>
              </w:rPr>
            </w:r>
          </w:p>
        </w:tc>
      </w:tr>
    </w:tbl>
    <w:p>
      <w:r>
        <w:rPr>
          <w:sz w:val="19"/>
        </w:rPr>
        <w:t>L'operatore allega la documentazione tecnica ufficiale richiamata nella colonna «Rif. documento» e, ove proponga soluzioni equivalenti, l'Allegato E con la relativa dimostrazione tecnica.</w:t>
      </w:r>
    </w:p>
    <w:sectPr w:rsidR="00FC693F" w:rsidRPr="0006063C" w:rsidSect="00034616">
      <w:pgSz w:w="16838" w:h="11906" w:orient="landscape"/>
      <w:pgMar w:top="737" w:right="680" w:bottom="737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